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D7673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采购微波治疗仪相关要求</w:t>
      </w:r>
    </w:p>
    <w:p w14:paraId="241E8AAD">
      <w:pPr>
        <w:pStyle w:val="4"/>
        <w:bidi w:val="0"/>
        <w:rPr>
          <w:lang w:val="zh-TW" w:eastAsia="zh-TW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  <w:lang w:val="zh-TW" w:eastAsia="zh-TW"/>
        </w:rPr>
        <w:t>供应商参加本次采购活动应具备下列条件</w:t>
      </w:r>
    </w:p>
    <w:p w14:paraId="1E3C9740">
      <w:pPr>
        <w:bidi w:val="0"/>
      </w:pPr>
      <w:r>
        <w:rPr>
          <w:rFonts w:hint="eastAsia"/>
        </w:rPr>
        <w:t>1.具有独立承担民事责任的能力；</w:t>
      </w:r>
    </w:p>
    <w:p w14:paraId="62634473">
      <w:pPr>
        <w:bidi w:val="0"/>
      </w:pPr>
      <w:r>
        <w:rPr>
          <w:rFonts w:hint="eastAsia"/>
        </w:rPr>
        <w:t>2.具有良好的商业信誉和健全的财务会计制度；</w:t>
      </w:r>
    </w:p>
    <w:p w14:paraId="3C50315E">
      <w:pPr>
        <w:bidi w:val="0"/>
      </w:pPr>
      <w:r>
        <w:rPr>
          <w:rFonts w:hint="eastAsia"/>
        </w:rPr>
        <w:t>3.具有履行合同所必须的设备和专业技术能力；</w:t>
      </w:r>
    </w:p>
    <w:p w14:paraId="53A89D35">
      <w:pPr>
        <w:bidi w:val="0"/>
      </w:pPr>
      <w:r>
        <w:rPr>
          <w:rFonts w:hint="eastAsia"/>
        </w:rPr>
        <w:t>4.具有依法缴纳税收和社会保障资金的良好记录；</w:t>
      </w:r>
    </w:p>
    <w:p w14:paraId="16C66CDE">
      <w:pPr>
        <w:bidi w:val="0"/>
      </w:pPr>
      <w:r>
        <w:rPr>
          <w:rFonts w:hint="eastAsia"/>
        </w:rPr>
        <w:t>5.参加本次采购活动前三年内，在经营活动中没有重大违法记录；</w:t>
      </w:r>
    </w:p>
    <w:p w14:paraId="00A87CB5">
      <w:pPr>
        <w:bidi w:val="0"/>
      </w:pPr>
      <w:r>
        <w:rPr>
          <w:rFonts w:hint="eastAsia"/>
        </w:rPr>
        <w:t>6.须符合《医疗器械监督管理条例》要求并提供供应商经营该产品的经营许可/经营备案证明材料；响应产品须符合《医疗器械注册与备案管理办法》要求并提供产品的注册/备案证明材料；（提供相关证明材料复印件）</w:t>
      </w:r>
    </w:p>
    <w:p w14:paraId="04CA7EA3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二、采购设备预算金额：31000.00元。</w:t>
      </w:r>
    </w:p>
    <w:p w14:paraId="5B27CC92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三、设备参数</w:t>
      </w:r>
    </w:p>
    <w:p w14:paraId="753D6256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工作频率为2450MHz±50 MHz。 </w:t>
      </w:r>
    </w:p>
    <w:p w14:paraId="7F2E0553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*2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理疗功率：0-99W，连续可调。</w:t>
      </w:r>
    </w:p>
    <w:p w14:paraId="43FAAC8C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时间设置：0～30分，</w:t>
      </w:r>
    </w:p>
    <w:p w14:paraId="3CEA7DBE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功率和时间调节方式：步进为1和10两种调节方式。</w:t>
      </w:r>
    </w:p>
    <w:p w14:paraId="427D36B1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控制方式：触摸启动或自动复位，运行倒计时为0后，返回到设定功率、时间状态。启动、运行结束，蜂鸣提示报警。</w:t>
      </w:r>
    </w:p>
    <w:p w14:paraId="1E99C00B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*6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辐照器：圆形直径≥160mm、马鞍形≥360mm*140mm*60mm。</w:t>
      </w:r>
    </w:p>
    <w:p w14:paraId="736D0E4E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安全性：具有自动保护装置：过载、闭锁、误操作保护功能。</w:t>
      </w:r>
    </w:p>
    <w:p w14:paraId="4713384D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*8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适用范围(注册证为准)：须明确写明有“康复理疗科”应用范围。</w:t>
      </w:r>
    </w:p>
    <w:p w14:paraId="1BB41940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.</w:t>
      </w:r>
      <w:bookmarkStart w:id="0" w:name="_GoBack"/>
      <w:bookmarkEnd w:id="0"/>
      <w:r>
        <w:rPr>
          <w:rFonts w:hint="default"/>
          <w:lang w:val="en-US" w:eastAsia="zh-CN"/>
        </w:rPr>
        <w:t>主机采用一体化推车机柜。</w:t>
      </w:r>
    </w:p>
    <w:p w14:paraId="089F62B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备注：带</w:t>
      </w:r>
      <w:r>
        <w:rPr>
          <w:rFonts w:hint="default"/>
          <w:lang w:val="en-US" w:eastAsia="zh-CN"/>
        </w:rPr>
        <w:t>*</w:t>
      </w:r>
      <w:r>
        <w:rPr>
          <w:rFonts w:hint="eastAsia"/>
          <w:lang w:val="en-US" w:eastAsia="zh-CN"/>
        </w:rPr>
        <w:t>为重点参数。</w:t>
      </w:r>
    </w:p>
    <w:p w14:paraId="123B2183">
      <w:pPr>
        <w:pStyle w:val="4"/>
        <w:bidi w:val="0"/>
        <w:rPr>
          <w:lang w:val="zh-TW" w:eastAsia="zh-TW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  <w:lang w:eastAsia="zh-TW"/>
        </w:rPr>
        <w:t>递交响应</w:t>
      </w:r>
      <w:r>
        <w:rPr>
          <w:rFonts w:hint="eastAsia"/>
          <w:lang w:val="en-US" w:eastAsia="zh-CN"/>
        </w:rPr>
        <w:t>文件</w:t>
      </w:r>
      <w:r>
        <w:rPr>
          <w:rFonts w:hint="eastAsia"/>
          <w:lang w:val="zh-TW" w:eastAsia="zh-TW"/>
        </w:rPr>
        <w:t>时间、地点</w:t>
      </w:r>
    </w:p>
    <w:p w14:paraId="0B9F5FC7">
      <w:pPr>
        <w:bidi w:val="0"/>
        <w:rPr>
          <w:rFonts w:hint="eastAsia"/>
        </w:rPr>
      </w:pPr>
      <w:r>
        <w:rPr>
          <w:rFonts w:hint="eastAsia"/>
          <w:lang w:eastAsia="zh-TW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TW"/>
        </w:rPr>
        <w:t>递交响应文件截止时间、地点：20</w:t>
      </w:r>
      <w:r>
        <w:rPr>
          <w:rFonts w:hint="eastAsia"/>
          <w:lang w:val="en-US" w:eastAsia="zh-CN"/>
        </w:rPr>
        <w:t>25</w:t>
      </w:r>
      <w:r>
        <w:rPr>
          <w:rFonts w:hint="eastAsia"/>
          <w:lang w:eastAsia="zh-TW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TW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  <w:lang w:eastAsia="zh-TW"/>
        </w:rPr>
        <w:t>日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TW"/>
        </w:rPr>
        <w:t>:</w:t>
      </w:r>
      <w:r>
        <w:rPr>
          <w:rFonts w:hint="eastAsia"/>
          <w:lang w:val="en-US" w:eastAsia="zh-CN"/>
        </w:rPr>
        <w:t>00</w:t>
      </w:r>
      <w:r>
        <w:rPr>
          <w:rFonts w:hint="eastAsia"/>
          <w:lang w:eastAsia="zh-TW"/>
        </w:rPr>
        <w:t>（北京时间），</w:t>
      </w:r>
      <w:r>
        <w:rPr>
          <w:rFonts w:hint="eastAsia"/>
          <w:lang w:val="en-US" w:eastAsia="zh-CN"/>
        </w:rPr>
        <w:t>西安运动创伤医院四楼</w:t>
      </w:r>
      <w:r>
        <w:rPr>
          <w:rFonts w:hint="eastAsia"/>
          <w:lang w:eastAsia="zh-TW"/>
        </w:rPr>
        <w:t>会议室。</w:t>
      </w:r>
      <w:r>
        <w:rPr>
          <w:rFonts w:hint="eastAsia"/>
        </w:rPr>
        <w:t>逾期送达、</w:t>
      </w:r>
      <w:r>
        <w:rPr>
          <w:rFonts w:hint="eastAsia"/>
          <w:lang w:val="en-US" w:eastAsia="zh-CN"/>
        </w:rPr>
        <w:t>未</w:t>
      </w:r>
      <w:r>
        <w:rPr>
          <w:rFonts w:hint="eastAsia"/>
        </w:rPr>
        <w:t>密封</w:t>
      </w:r>
      <w:r>
        <w:rPr>
          <w:rFonts w:hint="eastAsia"/>
          <w:lang w:val="en-US" w:eastAsia="zh-CN"/>
        </w:rPr>
        <w:t>或密封</w:t>
      </w:r>
      <w:r>
        <w:rPr>
          <w:rFonts w:hint="eastAsia"/>
        </w:rPr>
        <w:t>错误的响应文件，恕不接收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不接收邮寄的响应文件。</w:t>
      </w:r>
    </w:p>
    <w:p w14:paraId="3607D7A7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响应文件要求：响应文件</w:t>
      </w:r>
      <w:r>
        <w:rPr>
          <w:rFonts w:hint="eastAsia"/>
          <w:lang w:val="en-US" w:eastAsia="zh-CN"/>
        </w:rPr>
        <w:t>正本一份</w:t>
      </w:r>
      <w:r>
        <w:rPr>
          <w:rFonts w:hint="eastAsia"/>
        </w:rPr>
        <w:t>，提供</w:t>
      </w:r>
      <w:r>
        <w:rPr>
          <w:rFonts w:hint="eastAsia"/>
          <w:lang w:val="en-US" w:eastAsia="zh-CN"/>
        </w:rPr>
        <w:t>供应设备的价格、相应参数情况，以及</w:t>
      </w:r>
      <w:r>
        <w:rPr>
          <w:rFonts w:hint="eastAsia"/>
        </w:rPr>
        <w:t>本文件需要提供的</w:t>
      </w:r>
      <w:r>
        <w:rPr>
          <w:rFonts w:hint="eastAsia"/>
          <w:lang w:val="en-US" w:eastAsia="zh-CN"/>
        </w:rPr>
        <w:t>其他</w:t>
      </w:r>
      <w:r>
        <w:rPr>
          <w:rFonts w:hint="eastAsia"/>
        </w:rPr>
        <w:t>证明材料，否则视为无效文件。无论成交与否，响应文件不</w:t>
      </w:r>
      <w:r>
        <w:rPr>
          <w:rFonts w:hint="eastAsia"/>
          <w:lang w:val="en-US" w:eastAsia="zh-CN"/>
        </w:rPr>
        <w:t>与</w:t>
      </w:r>
      <w:r>
        <w:rPr>
          <w:rFonts w:hint="eastAsia"/>
        </w:rPr>
        <w:t>退还。</w:t>
      </w:r>
    </w:p>
    <w:p w14:paraId="6EE7163A">
      <w:pPr>
        <w:bidi w:val="0"/>
        <w:rPr>
          <w:rFonts w:hint="eastAsia"/>
          <w:lang w:eastAsia="zh-TW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、响应文件开启时间</w:t>
      </w:r>
      <w:r>
        <w:rPr>
          <w:rFonts w:hint="eastAsia"/>
          <w:lang w:val="en-US" w:eastAsia="zh-CN"/>
        </w:rPr>
        <w:t>和</w:t>
      </w:r>
      <w:r>
        <w:rPr>
          <w:rFonts w:hint="eastAsia"/>
          <w:lang w:eastAsia="zh-CN"/>
        </w:rPr>
        <w:t>磋商</w:t>
      </w:r>
      <w:r>
        <w:rPr>
          <w:rFonts w:hint="eastAsia"/>
        </w:rPr>
        <w:t>地点：</w:t>
      </w:r>
      <w:r>
        <w:rPr>
          <w:rFonts w:hint="eastAsia"/>
          <w:lang w:eastAsia="zh-TW"/>
        </w:rPr>
        <w:t>20</w:t>
      </w:r>
      <w:r>
        <w:rPr>
          <w:rFonts w:hint="eastAsia"/>
          <w:lang w:val="en-US" w:eastAsia="zh-CN"/>
        </w:rPr>
        <w:t>25</w:t>
      </w:r>
      <w:r>
        <w:rPr>
          <w:rFonts w:hint="eastAsia"/>
          <w:lang w:eastAsia="zh-TW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TW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  <w:lang w:eastAsia="zh-TW"/>
        </w:rPr>
        <w:t>日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TW"/>
        </w:rPr>
        <w:t>:</w:t>
      </w:r>
      <w:r>
        <w:rPr>
          <w:rFonts w:hint="eastAsia"/>
          <w:lang w:val="en-US" w:eastAsia="zh-CN"/>
        </w:rPr>
        <w:t>00</w:t>
      </w:r>
      <w:r>
        <w:rPr>
          <w:rFonts w:hint="eastAsia"/>
          <w:lang w:eastAsia="zh-TW"/>
        </w:rPr>
        <w:t>（北京时间），</w:t>
      </w:r>
      <w:r>
        <w:rPr>
          <w:rFonts w:hint="eastAsia"/>
          <w:lang w:val="en-US" w:eastAsia="zh-CN"/>
        </w:rPr>
        <w:t>西安运动创伤医院四楼</w:t>
      </w:r>
      <w:r>
        <w:rPr>
          <w:rFonts w:hint="eastAsia"/>
          <w:lang w:eastAsia="zh-TW"/>
        </w:rPr>
        <w:t>会议室。</w:t>
      </w:r>
    </w:p>
    <w:p w14:paraId="039849E2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投标保证金：本项目不缴纳投标保证金。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9" w:lineRule="auto"/>
        <w:ind w:firstLine="640"/>
      </w:pPr>
      <w:r>
        <w:separator/>
      </w:r>
    </w:p>
  </w:footnote>
  <w:footnote w:type="continuationSeparator" w:id="1">
    <w:p>
      <w:pPr>
        <w:spacing w:line="339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B49C6"/>
    <w:rsid w:val="000B1B7B"/>
    <w:rsid w:val="001E2B54"/>
    <w:rsid w:val="0032060F"/>
    <w:rsid w:val="00D672A4"/>
    <w:rsid w:val="012B49C6"/>
    <w:rsid w:val="014C1394"/>
    <w:rsid w:val="0177373F"/>
    <w:rsid w:val="01A12340"/>
    <w:rsid w:val="01E62580"/>
    <w:rsid w:val="021562C6"/>
    <w:rsid w:val="026A7439"/>
    <w:rsid w:val="02C31095"/>
    <w:rsid w:val="02EB2654"/>
    <w:rsid w:val="02F307C7"/>
    <w:rsid w:val="031864E8"/>
    <w:rsid w:val="039F30D3"/>
    <w:rsid w:val="03BA456F"/>
    <w:rsid w:val="03CE15E3"/>
    <w:rsid w:val="03DB1FEE"/>
    <w:rsid w:val="03E5399D"/>
    <w:rsid w:val="04246136"/>
    <w:rsid w:val="052051BC"/>
    <w:rsid w:val="05D55D5A"/>
    <w:rsid w:val="061C1E5F"/>
    <w:rsid w:val="062E6B7B"/>
    <w:rsid w:val="065B322A"/>
    <w:rsid w:val="06B27E8C"/>
    <w:rsid w:val="06F06F2C"/>
    <w:rsid w:val="073C0BFC"/>
    <w:rsid w:val="077420F9"/>
    <w:rsid w:val="07A944DC"/>
    <w:rsid w:val="07CC27EE"/>
    <w:rsid w:val="089704BB"/>
    <w:rsid w:val="08A2738A"/>
    <w:rsid w:val="08E2561C"/>
    <w:rsid w:val="098959E5"/>
    <w:rsid w:val="09B83AB4"/>
    <w:rsid w:val="09CA1290"/>
    <w:rsid w:val="0A503528"/>
    <w:rsid w:val="0A636CD4"/>
    <w:rsid w:val="0A967038"/>
    <w:rsid w:val="0A985A53"/>
    <w:rsid w:val="0AB76006"/>
    <w:rsid w:val="0C2A7E3C"/>
    <w:rsid w:val="0CAB1F5D"/>
    <w:rsid w:val="0D0504FC"/>
    <w:rsid w:val="0D7E4C6C"/>
    <w:rsid w:val="0D9B325A"/>
    <w:rsid w:val="0DB34885"/>
    <w:rsid w:val="0DE54F3A"/>
    <w:rsid w:val="0DEE0A3E"/>
    <w:rsid w:val="0E4B29EC"/>
    <w:rsid w:val="0E4E34C9"/>
    <w:rsid w:val="0EB977F0"/>
    <w:rsid w:val="0EC77AF2"/>
    <w:rsid w:val="0EE84A3F"/>
    <w:rsid w:val="0F017844"/>
    <w:rsid w:val="0F345585"/>
    <w:rsid w:val="0F48111D"/>
    <w:rsid w:val="0F762B98"/>
    <w:rsid w:val="0FC92877"/>
    <w:rsid w:val="1048299E"/>
    <w:rsid w:val="104E46BC"/>
    <w:rsid w:val="10E04A93"/>
    <w:rsid w:val="12017F94"/>
    <w:rsid w:val="126B17CF"/>
    <w:rsid w:val="129C4880"/>
    <w:rsid w:val="12AB39C0"/>
    <w:rsid w:val="1424395D"/>
    <w:rsid w:val="14CA0061"/>
    <w:rsid w:val="16B07251"/>
    <w:rsid w:val="16FA006B"/>
    <w:rsid w:val="179751C2"/>
    <w:rsid w:val="17AE27E6"/>
    <w:rsid w:val="17D05B26"/>
    <w:rsid w:val="17F94A48"/>
    <w:rsid w:val="18503526"/>
    <w:rsid w:val="18E6182D"/>
    <w:rsid w:val="18F9417D"/>
    <w:rsid w:val="193551BC"/>
    <w:rsid w:val="19E22490"/>
    <w:rsid w:val="19EA1C40"/>
    <w:rsid w:val="19EB29F8"/>
    <w:rsid w:val="1A51578F"/>
    <w:rsid w:val="1B4E4C46"/>
    <w:rsid w:val="1B8915B0"/>
    <w:rsid w:val="1BC717B6"/>
    <w:rsid w:val="1BD939A8"/>
    <w:rsid w:val="1BE65E20"/>
    <w:rsid w:val="1BFB71ED"/>
    <w:rsid w:val="1C4A3E04"/>
    <w:rsid w:val="1C7E381B"/>
    <w:rsid w:val="1C825C9D"/>
    <w:rsid w:val="1CB53C6A"/>
    <w:rsid w:val="1CB6582C"/>
    <w:rsid w:val="1CD26847"/>
    <w:rsid w:val="1CE63383"/>
    <w:rsid w:val="1CE82969"/>
    <w:rsid w:val="1D1740F1"/>
    <w:rsid w:val="1D3E5840"/>
    <w:rsid w:val="1D6E77F4"/>
    <w:rsid w:val="1DB01F64"/>
    <w:rsid w:val="1DD10DEE"/>
    <w:rsid w:val="1EC2055D"/>
    <w:rsid w:val="1ED56C2A"/>
    <w:rsid w:val="1F8F2E5D"/>
    <w:rsid w:val="20E8688B"/>
    <w:rsid w:val="211273E1"/>
    <w:rsid w:val="213F7AD4"/>
    <w:rsid w:val="21590892"/>
    <w:rsid w:val="220A6852"/>
    <w:rsid w:val="22576CF4"/>
    <w:rsid w:val="22EF7914"/>
    <w:rsid w:val="232C7B3E"/>
    <w:rsid w:val="234B09F5"/>
    <w:rsid w:val="235D529D"/>
    <w:rsid w:val="23F85039"/>
    <w:rsid w:val="23FF5750"/>
    <w:rsid w:val="2416608C"/>
    <w:rsid w:val="244B4E9C"/>
    <w:rsid w:val="257E63F5"/>
    <w:rsid w:val="260D4251"/>
    <w:rsid w:val="265039EA"/>
    <w:rsid w:val="26CA7DB3"/>
    <w:rsid w:val="277B401E"/>
    <w:rsid w:val="27B92AB7"/>
    <w:rsid w:val="290365F5"/>
    <w:rsid w:val="29633E69"/>
    <w:rsid w:val="29DB019E"/>
    <w:rsid w:val="29E412C9"/>
    <w:rsid w:val="29E62481"/>
    <w:rsid w:val="2A091735"/>
    <w:rsid w:val="2A1521B2"/>
    <w:rsid w:val="2A154F64"/>
    <w:rsid w:val="2A2C4B8E"/>
    <w:rsid w:val="2A625B70"/>
    <w:rsid w:val="2A934A59"/>
    <w:rsid w:val="2A950C47"/>
    <w:rsid w:val="2AB445A9"/>
    <w:rsid w:val="2B0E5D23"/>
    <w:rsid w:val="2BD57224"/>
    <w:rsid w:val="2CCA3957"/>
    <w:rsid w:val="2D2E7D36"/>
    <w:rsid w:val="2D82216B"/>
    <w:rsid w:val="2DAB3609"/>
    <w:rsid w:val="2EDE6558"/>
    <w:rsid w:val="2EF16DD2"/>
    <w:rsid w:val="2EF77D90"/>
    <w:rsid w:val="2F3A270E"/>
    <w:rsid w:val="2F4B4D60"/>
    <w:rsid w:val="2FE208CD"/>
    <w:rsid w:val="30B013FF"/>
    <w:rsid w:val="30BC47DE"/>
    <w:rsid w:val="30D27BB3"/>
    <w:rsid w:val="31E60E9F"/>
    <w:rsid w:val="32135A55"/>
    <w:rsid w:val="325602F6"/>
    <w:rsid w:val="32577639"/>
    <w:rsid w:val="3274005A"/>
    <w:rsid w:val="3290562F"/>
    <w:rsid w:val="32A00A74"/>
    <w:rsid w:val="33082AC8"/>
    <w:rsid w:val="333940EA"/>
    <w:rsid w:val="33572FB0"/>
    <w:rsid w:val="3400304F"/>
    <w:rsid w:val="34383895"/>
    <w:rsid w:val="345E0931"/>
    <w:rsid w:val="346F257B"/>
    <w:rsid w:val="35195B38"/>
    <w:rsid w:val="35536BD4"/>
    <w:rsid w:val="35FB260C"/>
    <w:rsid w:val="36001D82"/>
    <w:rsid w:val="36263883"/>
    <w:rsid w:val="36341386"/>
    <w:rsid w:val="36360532"/>
    <w:rsid w:val="363B0A75"/>
    <w:rsid w:val="36690A88"/>
    <w:rsid w:val="380F363A"/>
    <w:rsid w:val="388233F9"/>
    <w:rsid w:val="38C047A6"/>
    <w:rsid w:val="39184F86"/>
    <w:rsid w:val="39216D3C"/>
    <w:rsid w:val="399B25A5"/>
    <w:rsid w:val="39C600D4"/>
    <w:rsid w:val="39D55C10"/>
    <w:rsid w:val="3A631CB9"/>
    <w:rsid w:val="3A800CEA"/>
    <w:rsid w:val="3AB54B31"/>
    <w:rsid w:val="3BBF535C"/>
    <w:rsid w:val="3BD440AD"/>
    <w:rsid w:val="3BF27B67"/>
    <w:rsid w:val="3C103E69"/>
    <w:rsid w:val="3C1978C0"/>
    <w:rsid w:val="3C413DA1"/>
    <w:rsid w:val="3C682CCA"/>
    <w:rsid w:val="3C8D4884"/>
    <w:rsid w:val="3D0B4738"/>
    <w:rsid w:val="3D6E33D0"/>
    <w:rsid w:val="3D730EA3"/>
    <w:rsid w:val="3DB91ADD"/>
    <w:rsid w:val="3E014FA5"/>
    <w:rsid w:val="3E8E3FB6"/>
    <w:rsid w:val="3ED67E7F"/>
    <w:rsid w:val="401732F7"/>
    <w:rsid w:val="40F7279D"/>
    <w:rsid w:val="416624C6"/>
    <w:rsid w:val="419C7330"/>
    <w:rsid w:val="41B7737C"/>
    <w:rsid w:val="425B62F2"/>
    <w:rsid w:val="428A2091"/>
    <w:rsid w:val="42B05245"/>
    <w:rsid w:val="42C07E74"/>
    <w:rsid w:val="42EA223C"/>
    <w:rsid w:val="43060FC9"/>
    <w:rsid w:val="431F3FA0"/>
    <w:rsid w:val="436D72AF"/>
    <w:rsid w:val="43700A79"/>
    <w:rsid w:val="439A3E15"/>
    <w:rsid w:val="44076048"/>
    <w:rsid w:val="44740FC4"/>
    <w:rsid w:val="44873798"/>
    <w:rsid w:val="44C55BA2"/>
    <w:rsid w:val="461F5E5F"/>
    <w:rsid w:val="4654661D"/>
    <w:rsid w:val="47BE0FEE"/>
    <w:rsid w:val="48004676"/>
    <w:rsid w:val="480E36B7"/>
    <w:rsid w:val="485062B9"/>
    <w:rsid w:val="485570CA"/>
    <w:rsid w:val="489E2928"/>
    <w:rsid w:val="48A1521F"/>
    <w:rsid w:val="49590A2B"/>
    <w:rsid w:val="497F7EFB"/>
    <w:rsid w:val="49901173"/>
    <w:rsid w:val="49A42708"/>
    <w:rsid w:val="49CC7AE2"/>
    <w:rsid w:val="49FA4868"/>
    <w:rsid w:val="4A873D23"/>
    <w:rsid w:val="4A890DCC"/>
    <w:rsid w:val="4AA61D02"/>
    <w:rsid w:val="4AF61012"/>
    <w:rsid w:val="4B82488A"/>
    <w:rsid w:val="4C9A01EC"/>
    <w:rsid w:val="4E5E7696"/>
    <w:rsid w:val="4E6918DF"/>
    <w:rsid w:val="4EE005C7"/>
    <w:rsid w:val="4EF5125F"/>
    <w:rsid w:val="4F030B89"/>
    <w:rsid w:val="4F056466"/>
    <w:rsid w:val="4F0909CC"/>
    <w:rsid w:val="4F1B0908"/>
    <w:rsid w:val="50125730"/>
    <w:rsid w:val="50290259"/>
    <w:rsid w:val="50AE6784"/>
    <w:rsid w:val="50D92898"/>
    <w:rsid w:val="50FF2C45"/>
    <w:rsid w:val="527C373D"/>
    <w:rsid w:val="529A7FA8"/>
    <w:rsid w:val="52B73C49"/>
    <w:rsid w:val="53353C71"/>
    <w:rsid w:val="535B6C26"/>
    <w:rsid w:val="53886F5E"/>
    <w:rsid w:val="53A46B1D"/>
    <w:rsid w:val="543D3EA9"/>
    <w:rsid w:val="548739DF"/>
    <w:rsid w:val="54CA5C2A"/>
    <w:rsid w:val="55B72652"/>
    <w:rsid w:val="560A1435"/>
    <w:rsid w:val="56820076"/>
    <w:rsid w:val="57253EC8"/>
    <w:rsid w:val="5772345C"/>
    <w:rsid w:val="578E544A"/>
    <w:rsid w:val="588E05C3"/>
    <w:rsid w:val="58D726F9"/>
    <w:rsid w:val="58FE5119"/>
    <w:rsid w:val="59344B8A"/>
    <w:rsid w:val="593A2475"/>
    <w:rsid w:val="59997609"/>
    <w:rsid w:val="59AF2479"/>
    <w:rsid w:val="59EE06AB"/>
    <w:rsid w:val="5A8C40FE"/>
    <w:rsid w:val="5B0B0EA0"/>
    <w:rsid w:val="5B2F6CF4"/>
    <w:rsid w:val="5B8461B6"/>
    <w:rsid w:val="5BD16D1A"/>
    <w:rsid w:val="5C3251BD"/>
    <w:rsid w:val="5C51230D"/>
    <w:rsid w:val="5C8006F6"/>
    <w:rsid w:val="5D045EE4"/>
    <w:rsid w:val="5DF559DC"/>
    <w:rsid w:val="5E95783A"/>
    <w:rsid w:val="5EA75E46"/>
    <w:rsid w:val="5EB33389"/>
    <w:rsid w:val="5EEC25A4"/>
    <w:rsid w:val="5F276001"/>
    <w:rsid w:val="5F2D2B1A"/>
    <w:rsid w:val="5F3C3BD7"/>
    <w:rsid w:val="5F9573DD"/>
    <w:rsid w:val="5F9C77E1"/>
    <w:rsid w:val="5FB63E61"/>
    <w:rsid w:val="60DE723D"/>
    <w:rsid w:val="61CC1C48"/>
    <w:rsid w:val="61EE3DF9"/>
    <w:rsid w:val="621D20CA"/>
    <w:rsid w:val="6229005F"/>
    <w:rsid w:val="62F57975"/>
    <w:rsid w:val="630B0998"/>
    <w:rsid w:val="633F4A76"/>
    <w:rsid w:val="634A2F00"/>
    <w:rsid w:val="63622F19"/>
    <w:rsid w:val="64870BAF"/>
    <w:rsid w:val="64E2785C"/>
    <w:rsid w:val="659A6153"/>
    <w:rsid w:val="661B50AD"/>
    <w:rsid w:val="668E238C"/>
    <w:rsid w:val="66C204B8"/>
    <w:rsid w:val="673810B7"/>
    <w:rsid w:val="67D0475F"/>
    <w:rsid w:val="67EC5729"/>
    <w:rsid w:val="68591FA5"/>
    <w:rsid w:val="68A17E1F"/>
    <w:rsid w:val="68EF041A"/>
    <w:rsid w:val="69264860"/>
    <w:rsid w:val="699314B1"/>
    <w:rsid w:val="699C2D7E"/>
    <w:rsid w:val="69B53783"/>
    <w:rsid w:val="69C32171"/>
    <w:rsid w:val="6A85462D"/>
    <w:rsid w:val="6A992B49"/>
    <w:rsid w:val="6B3C2E50"/>
    <w:rsid w:val="6B46644C"/>
    <w:rsid w:val="6BC87E2F"/>
    <w:rsid w:val="6BDD68BE"/>
    <w:rsid w:val="6CE9030F"/>
    <w:rsid w:val="6D6A7E6A"/>
    <w:rsid w:val="6DB117C0"/>
    <w:rsid w:val="6DE0668B"/>
    <w:rsid w:val="6E833747"/>
    <w:rsid w:val="6F6417C4"/>
    <w:rsid w:val="6FBA30E5"/>
    <w:rsid w:val="70042C76"/>
    <w:rsid w:val="705F7C76"/>
    <w:rsid w:val="709E0033"/>
    <w:rsid w:val="70D349ED"/>
    <w:rsid w:val="7104762A"/>
    <w:rsid w:val="7127401E"/>
    <w:rsid w:val="71553B21"/>
    <w:rsid w:val="719C3FCD"/>
    <w:rsid w:val="721353A0"/>
    <w:rsid w:val="723F7052"/>
    <w:rsid w:val="72EA38E0"/>
    <w:rsid w:val="73453B14"/>
    <w:rsid w:val="73822E59"/>
    <w:rsid w:val="738C3D47"/>
    <w:rsid w:val="73BA477F"/>
    <w:rsid w:val="73ED2F7A"/>
    <w:rsid w:val="74530E1D"/>
    <w:rsid w:val="753A3439"/>
    <w:rsid w:val="756E2876"/>
    <w:rsid w:val="758502C2"/>
    <w:rsid w:val="75AF05B2"/>
    <w:rsid w:val="75F53BF0"/>
    <w:rsid w:val="76C00504"/>
    <w:rsid w:val="76F77967"/>
    <w:rsid w:val="76FC5043"/>
    <w:rsid w:val="77734A11"/>
    <w:rsid w:val="77A65657"/>
    <w:rsid w:val="77D45920"/>
    <w:rsid w:val="78001B4F"/>
    <w:rsid w:val="78063256"/>
    <w:rsid w:val="787A3DDE"/>
    <w:rsid w:val="789F1585"/>
    <w:rsid w:val="789F373A"/>
    <w:rsid w:val="78CF1074"/>
    <w:rsid w:val="790D510E"/>
    <w:rsid w:val="79335F70"/>
    <w:rsid w:val="799E03F5"/>
    <w:rsid w:val="7ABC2F89"/>
    <w:rsid w:val="7AC57310"/>
    <w:rsid w:val="7B2147A4"/>
    <w:rsid w:val="7B9F4AC1"/>
    <w:rsid w:val="7BB93AC9"/>
    <w:rsid w:val="7BF02EB3"/>
    <w:rsid w:val="7BF92CB0"/>
    <w:rsid w:val="7C6235F1"/>
    <w:rsid w:val="7CFE04C7"/>
    <w:rsid w:val="7DA8786C"/>
    <w:rsid w:val="7DF870A3"/>
    <w:rsid w:val="7E0333FE"/>
    <w:rsid w:val="7E0D1762"/>
    <w:rsid w:val="7F280CDA"/>
    <w:rsid w:val="7F292AAA"/>
    <w:rsid w:val="7FE7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/>
      <w:topLinePunct/>
      <w:autoSpaceDE w:val="0"/>
      <w:autoSpaceDN w:val="0"/>
      <w:adjustRightInd w:val="0"/>
      <w:snapToGrid w:val="0"/>
      <w:spacing w:line="339" w:lineRule="auto"/>
      <w:ind w:firstLine="892" w:firstLineChars="200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spacing w:beforeAutospacing="1" w:afterAutospacing="1" w:line="288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color w:val="000000"/>
      <w:sz w:val="44"/>
      <w:szCs w:val="48"/>
      <w:lang w:bidi="ar"/>
    </w:rPr>
  </w:style>
  <w:style w:type="paragraph" w:styleId="4">
    <w:name w:val="heading 2"/>
    <w:basedOn w:val="1"/>
    <w:next w:val="1"/>
    <w:link w:val="17"/>
    <w:autoRedefine/>
    <w:unhideWhenUsed/>
    <w:qFormat/>
    <w:uiPriority w:val="0"/>
    <w:pPr>
      <w:keepNext/>
      <w:keepLines/>
      <w:spacing w:beforeLines="0" w:beforeAutospacing="0" w:afterLines="0" w:afterAutospacing="0" w:line="339" w:lineRule="auto"/>
      <w:ind w:firstLine="883" w:firstLineChars="200"/>
      <w:outlineLvl w:val="1"/>
    </w:pPr>
    <w:rPr>
      <w:rFonts w:eastAsia="黑体"/>
      <w:b/>
    </w:rPr>
  </w:style>
  <w:style w:type="paragraph" w:styleId="5">
    <w:name w:val="heading 3"/>
    <w:basedOn w:val="1"/>
    <w:next w:val="1"/>
    <w:link w:val="15"/>
    <w:autoRedefine/>
    <w:semiHidden/>
    <w:unhideWhenUsed/>
    <w:qFormat/>
    <w:uiPriority w:val="0"/>
    <w:pPr>
      <w:keepNext/>
      <w:keepLines/>
      <w:spacing w:beforeLines="0" w:beforeAutospacing="0" w:afterLines="0" w:afterAutospacing="0" w:line="339" w:lineRule="auto"/>
      <w:ind w:firstLine="883" w:firstLineChars="200"/>
      <w:outlineLvl w:val="2"/>
    </w:pPr>
    <w:rPr>
      <w:rFonts w:eastAsia="楷体_GB2312"/>
      <w:b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spacing w:before="153" w:beforeAutospacing="1" w:after="153" w:afterAutospacing="1"/>
      <w:jc w:val="left"/>
      <w:outlineLvl w:val="3"/>
    </w:pPr>
    <w:rPr>
      <w:rFonts w:hint="eastAsia" w:ascii="宋体" w:hAnsi="宋体" w:eastAsia="仿宋_GB2312" w:cs="宋体"/>
      <w:b/>
      <w:bCs/>
      <w:kern w:val="0"/>
      <w:sz w:val="32"/>
      <w:lang w:bidi="ar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39" w:lineRule="auto"/>
      <w:ind w:firstLine="900" w:firstLineChars="200"/>
    </w:pPr>
    <w:rPr>
      <w:rFonts w:ascii="仿宋" w:hAnsi="仿宋" w:eastAsia="仿宋_GB2312" w:cs="仿宋"/>
      <w:sz w:val="32"/>
      <w:szCs w:val="31"/>
    </w:rPr>
  </w:style>
  <w:style w:type="paragraph" w:styleId="7">
    <w:name w:val="Normal Indent"/>
    <w:basedOn w:val="1"/>
    <w:autoRedefine/>
    <w:qFormat/>
    <w:uiPriority w:val="0"/>
    <w:pPr>
      <w:ind w:firstLine="420" w:firstLineChars="200"/>
    </w:pPr>
  </w:style>
  <w:style w:type="paragraph" w:styleId="8">
    <w:name w:val="toa heading"/>
    <w:basedOn w:val="1"/>
    <w:next w:val="1"/>
    <w:autoRedefine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9">
    <w:name w:val="Salutation"/>
    <w:basedOn w:val="1"/>
    <w:next w:val="1"/>
    <w:autoRedefine/>
    <w:qFormat/>
    <w:uiPriority w:val="0"/>
    <w:pPr>
      <w:spacing w:line="339" w:lineRule="auto"/>
      <w:ind w:firstLine="0" w:firstLineChars="0"/>
      <w:jc w:val="left"/>
    </w:p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 w:line="240" w:lineRule="exact"/>
      <w:ind w:left="0" w:right="0" w:firstLine="0" w:firstLineChars="0"/>
      <w:jc w:val="left"/>
    </w:pPr>
    <w:rPr>
      <w:rFonts w:eastAsia="仿宋"/>
      <w:kern w:val="0"/>
      <w:sz w:val="24"/>
      <w:lang w:bidi="ar"/>
    </w:rPr>
  </w:style>
  <w:style w:type="paragraph" w:styleId="11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 First Indent"/>
    <w:basedOn w:val="2"/>
    <w:autoRedefine/>
    <w:qFormat/>
    <w:uiPriority w:val="0"/>
    <w:pPr>
      <w:ind w:firstLine="420" w:firstLineChars="100"/>
    </w:pPr>
  </w:style>
  <w:style w:type="character" w:customStyle="1" w:styleId="15">
    <w:name w:val="标题 3 Char"/>
    <w:link w:val="5"/>
    <w:autoRedefine/>
    <w:qFormat/>
    <w:uiPriority w:val="0"/>
    <w:rPr>
      <w:rFonts w:eastAsia="楷体_GB2312"/>
      <w:b/>
      <w:sz w:val="32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宋体" w:hAnsi="宋体" w:eastAsia="方正小标宋简体" w:cs="Arial"/>
      <w:b/>
      <w:snapToGrid w:val="0"/>
      <w:color w:val="000000"/>
      <w:kern w:val="2"/>
      <w:sz w:val="44"/>
      <w:szCs w:val="24"/>
      <w:lang w:eastAsia="zh-CN"/>
    </w:rPr>
  </w:style>
  <w:style w:type="character" w:customStyle="1" w:styleId="17">
    <w:name w:val="标题 2 字符"/>
    <w:basedOn w:val="14"/>
    <w:link w:val="4"/>
    <w:autoRedefine/>
    <w:qFormat/>
    <w:uiPriority w:val="0"/>
    <w:rPr>
      <w:rFonts w:ascii="宋体" w:hAnsi="宋体" w:eastAsia="黑体" w:cs="宋体"/>
      <w:bCs/>
      <w:kern w:val="2"/>
      <w:sz w:val="32"/>
      <w:szCs w:val="22"/>
      <w:lang w:eastAsia="zh-CN"/>
    </w:rPr>
  </w:style>
  <w:style w:type="character" w:customStyle="1" w:styleId="18">
    <w:name w:val="无"/>
    <w:qFormat/>
    <w:uiPriority w:val="0"/>
  </w:style>
  <w:style w:type="paragraph" w:customStyle="1" w:styleId="19">
    <w:name w:val="正文 A"/>
    <w:next w:val="6"/>
    <w:qFormat/>
    <w:uiPriority w:val="99"/>
    <w:pPr>
      <w:widowControl w:val="0"/>
      <w:jc w:val="both"/>
    </w:pPr>
    <w:rPr>
      <w:rFonts w:ascii="宋体" w:hAnsi="宋体" w:eastAsia="宋体" w:cs="宋体"/>
      <w:color w:val="000000"/>
      <w:sz w:val="34"/>
      <w:szCs w:val="34"/>
      <w:u w:color="000000"/>
      <w:lang w:val="en-US" w:eastAsia="zh-CN" w:bidi="ar-SA"/>
    </w:rPr>
  </w:style>
  <w:style w:type="paragraph" w:customStyle="1" w:styleId="20">
    <w:name w:val="Char1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2025-08-09T01:18:00Z</dcterms:created>
  <dc:creator>何昌谋</dc:creator>
  <cp:lastModifiedBy>何昌谋</cp:lastModifiedBy>
  <dcterms:modified xsi:type="dcterms:W3CDTF">2025-08-09T01:40:57Z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FD91B943CA0143C58DBBB3947997F720_11</vt:lpwstr>
  </property>
</Properties>
</file>